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AA675" w14:textId="52631EF7" w:rsidR="0089494E" w:rsidRPr="0089494E" w:rsidRDefault="0089494E" w:rsidP="0089494E">
      <w:pPr>
        <w:spacing w:before="480" w:after="0"/>
        <w:outlineLvl w:val="0"/>
        <w:rPr>
          <w:rFonts w:ascii="Lato" w:eastAsia="Times New Roman" w:hAnsi="Lato" w:cs="Calibri"/>
          <w:b/>
          <w:bCs/>
          <w:color w:val="366091"/>
          <w:kern w:val="36"/>
          <w:sz w:val="22"/>
          <w:szCs w:val="22"/>
          <w:lang w:eastAsia="en-GB"/>
        </w:rPr>
      </w:pPr>
      <w:r w:rsidRPr="0089494E">
        <w:rPr>
          <w:noProof/>
          <w:sz w:val="22"/>
          <w:szCs w:val="22"/>
        </w:rPr>
        <w:drawing>
          <wp:anchor distT="0" distB="0" distL="114300" distR="114300" simplePos="0" relativeHeight="251658240" behindDoc="1" locked="0" layoutInCell="1" allowOverlap="1" wp14:anchorId="3FA7BA94" wp14:editId="137331BC">
            <wp:simplePos x="0" y="0"/>
            <wp:positionH relativeFrom="column">
              <wp:posOffset>365760</wp:posOffset>
            </wp:positionH>
            <wp:positionV relativeFrom="paragraph">
              <wp:posOffset>-1068705</wp:posOffset>
            </wp:positionV>
            <wp:extent cx="5563148" cy="2320222"/>
            <wp:effectExtent l="0" t="0" r="0" b="4445"/>
            <wp:wrapNone/>
            <wp:docPr id="1" name="Picture 1" descr="A logo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green leaves&#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63148" cy="23202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ECD184" w14:textId="77777777" w:rsidR="0089494E" w:rsidRPr="0089494E" w:rsidRDefault="0089494E" w:rsidP="0089494E">
      <w:pPr>
        <w:spacing w:before="480" w:after="0"/>
        <w:outlineLvl w:val="0"/>
        <w:rPr>
          <w:rFonts w:ascii="Lato" w:eastAsia="Times New Roman" w:hAnsi="Lato" w:cs="Calibri"/>
          <w:b/>
          <w:bCs/>
          <w:color w:val="366091"/>
          <w:kern w:val="36"/>
          <w:sz w:val="22"/>
          <w:szCs w:val="22"/>
          <w:lang w:eastAsia="en-GB"/>
        </w:rPr>
      </w:pPr>
    </w:p>
    <w:p w14:paraId="3AB442C0" w14:textId="5D8DEBAB" w:rsidR="0089494E" w:rsidRPr="0089494E" w:rsidRDefault="0089494E" w:rsidP="0089494E">
      <w:pPr>
        <w:spacing w:before="480" w:after="0"/>
        <w:jc w:val="center"/>
        <w:outlineLvl w:val="0"/>
        <w:rPr>
          <w:rFonts w:ascii="Lato" w:eastAsia="Times New Roman" w:hAnsi="Lato" w:cs="Calibri"/>
          <w:b/>
          <w:bCs/>
          <w:color w:val="115E67"/>
          <w:kern w:val="36"/>
          <w:sz w:val="32"/>
          <w:szCs w:val="32"/>
          <w:u w:val="single"/>
          <w:lang w:eastAsia="en-GB"/>
        </w:rPr>
      </w:pPr>
      <w:r w:rsidRPr="0089494E">
        <w:rPr>
          <w:rFonts w:ascii="Lato" w:eastAsia="Times New Roman" w:hAnsi="Lato" w:cs="Calibri"/>
          <w:b/>
          <w:bCs/>
          <w:color w:val="115E67"/>
          <w:kern w:val="36"/>
          <w:sz w:val="32"/>
          <w:szCs w:val="32"/>
          <w:u w:val="single"/>
          <w:lang w:eastAsia="en-GB"/>
        </w:rPr>
        <w:t>Funding and Voluntary Consumables Charges Policy</w:t>
      </w:r>
    </w:p>
    <w:p w14:paraId="09A2A301" w14:textId="77777777" w:rsidR="0089494E" w:rsidRPr="00417913" w:rsidRDefault="0089494E" w:rsidP="0089494E">
      <w:pPr>
        <w:spacing w:after="0"/>
        <w:jc w:val="both"/>
        <w:rPr>
          <w:rFonts w:ascii="Lato" w:hAnsi="Lato"/>
          <w:sz w:val="18"/>
          <w:szCs w:val="18"/>
        </w:rPr>
      </w:pPr>
    </w:p>
    <w:p w14:paraId="3F54054D" w14:textId="77777777" w:rsidR="0089494E" w:rsidRPr="0089494E" w:rsidRDefault="0089494E" w:rsidP="0089494E">
      <w:pPr>
        <w:spacing w:before="200" w:after="0"/>
        <w:outlineLvl w:val="1"/>
        <w:rPr>
          <w:rFonts w:ascii="Lato" w:eastAsia="Times New Roman" w:hAnsi="Lato" w:cs="Times New Roman"/>
          <w:b/>
          <w:bCs/>
          <w:color w:val="115E67"/>
          <w:sz w:val="24"/>
          <w:lang w:eastAsia="en-GB"/>
        </w:rPr>
      </w:pPr>
      <w:r w:rsidRPr="0089494E">
        <w:rPr>
          <w:rFonts w:ascii="Lato" w:eastAsia="Times New Roman" w:hAnsi="Lato" w:cs="Calibri"/>
          <w:b/>
          <w:bCs/>
          <w:color w:val="115E67"/>
          <w:sz w:val="24"/>
          <w:lang w:eastAsia="en-GB"/>
        </w:rPr>
        <w:t>1. Introduction</w:t>
      </w:r>
    </w:p>
    <w:p w14:paraId="63CDD289" w14:textId="49970368" w:rsidR="0089494E" w:rsidRDefault="0089494E" w:rsidP="0089494E">
      <w:pPr>
        <w:spacing w:after="200"/>
        <w:rPr>
          <w:rFonts w:ascii="Lato" w:eastAsia="Times New Roman" w:hAnsi="Lato" w:cs="Calibri"/>
          <w:color w:val="000000"/>
          <w:sz w:val="22"/>
          <w:szCs w:val="22"/>
          <w:lang w:eastAsia="en-GB"/>
        </w:rPr>
      </w:pPr>
      <w:r w:rsidRPr="0089494E">
        <w:rPr>
          <w:rFonts w:ascii="Lato" w:eastAsia="Times New Roman" w:hAnsi="Lato" w:cs="Calibri"/>
          <w:color w:val="000000"/>
          <w:sz w:val="22"/>
          <w:szCs w:val="22"/>
          <w:lang w:eastAsia="en-GB"/>
        </w:rPr>
        <w:t>This policy outlines how The Lime Trees implements government-funded early education hours and applies any charges for consumables, additional hours, and optional activities, in accordance with the Department for Education’s Statutory Guidance (April 2025).</w:t>
      </w:r>
    </w:p>
    <w:p w14:paraId="7D21D2A1" w14:textId="77777777" w:rsidR="0089494E" w:rsidRPr="00417913" w:rsidRDefault="0089494E" w:rsidP="0089494E">
      <w:pPr>
        <w:spacing w:after="200"/>
        <w:rPr>
          <w:rFonts w:ascii="Lato" w:eastAsia="Times New Roman" w:hAnsi="Lato" w:cs="Calibri"/>
          <w:color w:val="000000"/>
          <w:sz w:val="18"/>
          <w:szCs w:val="18"/>
          <w:lang w:eastAsia="en-GB"/>
        </w:rPr>
      </w:pPr>
    </w:p>
    <w:p w14:paraId="39464893" w14:textId="77777777" w:rsidR="0089494E" w:rsidRPr="0089494E" w:rsidRDefault="0089494E" w:rsidP="0089494E">
      <w:pPr>
        <w:spacing w:before="200" w:after="0"/>
        <w:outlineLvl w:val="1"/>
        <w:rPr>
          <w:rFonts w:ascii="Lato" w:eastAsia="Times New Roman" w:hAnsi="Lato" w:cs="Times New Roman"/>
          <w:b/>
          <w:bCs/>
          <w:color w:val="115E67"/>
          <w:sz w:val="24"/>
          <w:lang w:eastAsia="en-GB"/>
        </w:rPr>
      </w:pPr>
      <w:r w:rsidRPr="0089494E">
        <w:rPr>
          <w:rFonts w:ascii="Lato" w:eastAsia="Times New Roman" w:hAnsi="Lato" w:cs="Calibri"/>
          <w:b/>
          <w:bCs/>
          <w:color w:val="115E67"/>
          <w:sz w:val="24"/>
          <w:lang w:eastAsia="en-GB"/>
        </w:rPr>
        <w:t>2. Principles</w:t>
      </w:r>
    </w:p>
    <w:p w14:paraId="585B0066"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 Funded early education hours are free at the point of delivery.</w:t>
      </w:r>
    </w:p>
    <w:p w14:paraId="362B3075"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 We do not charge for access to government-funded hours.</w:t>
      </w:r>
    </w:p>
    <w:p w14:paraId="31EEC575"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 All additional charges are optional, clearly marked as consumables, and communicated in advance.</w:t>
      </w:r>
    </w:p>
    <w:p w14:paraId="1B296A6E" w14:textId="1EE4C645" w:rsidR="0089494E" w:rsidRDefault="0089494E" w:rsidP="0089494E">
      <w:pPr>
        <w:spacing w:after="200"/>
        <w:rPr>
          <w:rFonts w:ascii="Lato" w:eastAsia="Times New Roman" w:hAnsi="Lato" w:cs="Calibri"/>
          <w:color w:val="000000"/>
          <w:sz w:val="22"/>
          <w:szCs w:val="22"/>
          <w:lang w:eastAsia="en-GB"/>
        </w:rPr>
      </w:pPr>
      <w:r w:rsidRPr="0089494E">
        <w:rPr>
          <w:rFonts w:ascii="Lato" w:eastAsia="Times New Roman" w:hAnsi="Lato" w:cs="Calibri"/>
          <w:color w:val="000000"/>
          <w:sz w:val="22"/>
          <w:szCs w:val="22"/>
          <w:lang w:eastAsia="en-GB"/>
        </w:rPr>
        <w:t>- Parents have the right to opt out of additional charges by providing their own consumables.</w:t>
      </w:r>
    </w:p>
    <w:p w14:paraId="18308F3A" w14:textId="77777777" w:rsidR="0089494E" w:rsidRPr="00417913" w:rsidRDefault="0089494E" w:rsidP="0089494E">
      <w:pPr>
        <w:spacing w:after="200"/>
        <w:rPr>
          <w:rFonts w:ascii="Lato" w:eastAsia="Times New Roman" w:hAnsi="Lato" w:cs="Calibri"/>
          <w:color w:val="000000"/>
          <w:sz w:val="18"/>
          <w:szCs w:val="18"/>
          <w:lang w:eastAsia="en-GB"/>
        </w:rPr>
      </w:pPr>
    </w:p>
    <w:p w14:paraId="6BFB86C5" w14:textId="77777777" w:rsidR="0089494E" w:rsidRPr="0089494E" w:rsidRDefault="0089494E" w:rsidP="0089494E">
      <w:pPr>
        <w:spacing w:before="200" w:after="0"/>
        <w:outlineLvl w:val="1"/>
        <w:rPr>
          <w:rFonts w:ascii="Lato" w:eastAsia="Times New Roman" w:hAnsi="Lato" w:cs="Times New Roman"/>
          <w:b/>
          <w:bCs/>
          <w:color w:val="115E67"/>
          <w:sz w:val="24"/>
          <w:lang w:eastAsia="en-GB"/>
        </w:rPr>
      </w:pPr>
      <w:r w:rsidRPr="0089494E">
        <w:rPr>
          <w:rFonts w:ascii="Lato" w:eastAsia="Times New Roman" w:hAnsi="Lato" w:cs="Calibri"/>
          <w:b/>
          <w:bCs/>
          <w:color w:val="115E67"/>
          <w:sz w:val="24"/>
          <w:lang w:eastAsia="en-GB"/>
        </w:rPr>
        <w:t>3. Funded Hours</w:t>
      </w:r>
    </w:p>
    <w:p w14:paraId="2B6E3472"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We offer the following funded places (subject to eligibility):</w:t>
      </w:r>
    </w:p>
    <w:p w14:paraId="3DDEBD13"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- 15 or 30 hours for eligible 2, 3 and 4-year-olds.</w:t>
      </w:r>
    </w:p>
    <w:p w14:paraId="25085C91"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 Funded sessions are clearly outlined in parent agreements and confirmed prior to each term.</w:t>
      </w:r>
    </w:p>
    <w:p w14:paraId="4CD3F846"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i/>
          <w:iCs/>
          <w:color w:val="000000"/>
          <w:sz w:val="22"/>
          <w:szCs w:val="22"/>
          <w:lang w:eastAsia="en-GB"/>
        </w:rPr>
        <w:t>Parents will not be asked to</w:t>
      </w:r>
      <w:r w:rsidRPr="0089494E">
        <w:rPr>
          <w:rFonts w:ascii="Lato" w:eastAsia="Times New Roman" w:hAnsi="Lato" w:cs="Calibri"/>
          <w:color w:val="000000"/>
          <w:sz w:val="22"/>
          <w:szCs w:val="22"/>
          <w:lang w:eastAsia="en-GB"/>
        </w:rPr>
        <w:t>:</w:t>
      </w:r>
    </w:p>
    <w:p w14:paraId="7AE867D9"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 Pay top-up fees (the difference between our charges and the funded rate)</w:t>
      </w:r>
    </w:p>
    <w:p w14:paraId="40E4E88B" w14:textId="77777777" w:rsidR="0089494E" w:rsidRDefault="0089494E" w:rsidP="0089494E">
      <w:pPr>
        <w:spacing w:after="200"/>
        <w:rPr>
          <w:rFonts w:ascii="Lato" w:eastAsia="Times New Roman" w:hAnsi="Lato" w:cs="Calibri"/>
          <w:color w:val="000000"/>
          <w:sz w:val="22"/>
          <w:szCs w:val="22"/>
          <w:lang w:eastAsia="en-GB"/>
        </w:rPr>
      </w:pPr>
      <w:r w:rsidRPr="0089494E">
        <w:rPr>
          <w:rFonts w:ascii="Lato" w:eastAsia="Times New Roman" w:hAnsi="Lato" w:cs="Calibri"/>
          <w:color w:val="000000"/>
          <w:sz w:val="22"/>
          <w:szCs w:val="22"/>
          <w:lang w:eastAsia="en-GB"/>
        </w:rPr>
        <w:t>- Purchase a set number of hours beyond their entitlement</w:t>
      </w:r>
    </w:p>
    <w:p w14:paraId="292753E0" w14:textId="77777777" w:rsidR="0089494E" w:rsidRPr="00417913" w:rsidRDefault="0089494E" w:rsidP="0089494E">
      <w:pPr>
        <w:spacing w:after="200"/>
        <w:rPr>
          <w:rFonts w:ascii="Lato" w:eastAsia="Times New Roman" w:hAnsi="Lato" w:cs="Calibri"/>
          <w:color w:val="000000"/>
          <w:sz w:val="18"/>
          <w:szCs w:val="18"/>
          <w:lang w:eastAsia="en-GB"/>
        </w:rPr>
      </w:pPr>
    </w:p>
    <w:p w14:paraId="28B9E7F3" w14:textId="77777777" w:rsidR="0089494E" w:rsidRDefault="0089494E" w:rsidP="0089494E">
      <w:pPr>
        <w:spacing w:before="200" w:after="0"/>
        <w:outlineLvl w:val="1"/>
        <w:rPr>
          <w:rFonts w:ascii="Lato" w:eastAsia="Times New Roman" w:hAnsi="Lato" w:cs="Calibri"/>
          <w:b/>
          <w:bCs/>
          <w:color w:val="115E67"/>
          <w:sz w:val="24"/>
          <w:lang w:eastAsia="en-GB"/>
        </w:rPr>
      </w:pPr>
      <w:r w:rsidRPr="0089494E">
        <w:rPr>
          <w:rFonts w:ascii="Lato" w:eastAsia="Times New Roman" w:hAnsi="Lato" w:cs="Calibri"/>
          <w:b/>
          <w:bCs/>
          <w:color w:val="115E67"/>
          <w:sz w:val="24"/>
          <w:lang w:eastAsia="en-GB"/>
        </w:rPr>
        <w:t>4. Charging for Consumables</w:t>
      </w:r>
    </w:p>
    <w:p w14:paraId="5E0F0963" w14:textId="33777019" w:rsidR="0089494E" w:rsidRDefault="0089494E" w:rsidP="0089494E">
      <w:pPr>
        <w:spacing w:before="200" w:after="0"/>
        <w:outlineLvl w:val="1"/>
        <w:rPr>
          <w:rFonts w:ascii="Lato" w:hAnsi="Lato"/>
          <w:sz w:val="22"/>
          <w:szCs w:val="22"/>
        </w:rPr>
      </w:pPr>
      <w:r w:rsidRPr="0089494E">
        <w:rPr>
          <w:rFonts w:ascii="Lato" w:hAnsi="Lato"/>
          <w:sz w:val="22"/>
          <w:szCs w:val="22"/>
        </w:rPr>
        <w:t>It's important to know that government funding is not intended to cover the full cost of childcare. It does not include essential extras like meals, nappies, wipes, sun cream, additional hours, and trips. If you're eligible for funding, you'll still be responsible for these items</w:t>
      </w:r>
      <w:r>
        <w:rPr>
          <w:rFonts w:ascii="Lato" w:hAnsi="Lato"/>
          <w:sz w:val="22"/>
          <w:szCs w:val="22"/>
        </w:rPr>
        <w:t xml:space="preserve">. </w:t>
      </w:r>
    </w:p>
    <w:p w14:paraId="2855DCBB" w14:textId="44D60FEF" w:rsidR="0089494E" w:rsidRDefault="0089494E" w:rsidP="0089494E">
      <w:pPr>
        <w:spacing w:before="200" w:after="0"/>
        <w:jc w:val="center"/>
        <w:outlineLvl w:val="1"/>
        <w:rPr>
          <w:rFonts w:ascii="Lato" w:hAnsi="Lato"/>
          <w:sz w:val="22"/>
          <w:szCs w:val="22"/>
        </w:rPr>
      </w:pPr>
      <w:r>
        <w:rPr>
          <w:rFonts w:ascii="Lato" w:hAnsi="Lato"/>
          <w:sz w:val="22"/>
          <w:szCs w:val="22"/>
        </w:rPr>
        <w:t>Additional Voluntary Charges</w:t>
      </w:r>
    </w:p>
    <w:p w14:paraId="7AD318D3" w14:textId="105CB058" w:rsidR="0089494E" w:rsidRPr="008D68FE" w:rsidRDefault="0089494E" w:rsidP="00417913">
      <w:pPr>
        <w:spacing w:before="200" w:after="0"/>
        <w:outlineLvl w:val="1"/>
        <w:rPr>
          <w:rFonts w:ascii="Lato" w:hAnsi="Lato"/>
          <w:b/>
          <w:bCs/>
          <w:sz w:val="22"/>
          <w:szCs w:val="22"/>
        </w:rPr>
      </w:pPr>
      <w:r w:rsidRPr="008D68FE">
        <w:rPr>
          <w:rFonts w:ascii="Lato" w:hAnsi="Lato"/>
          <w:b/>
          <w:bCs/>
          <w:sz w:val="22"/>
          <w:szCs w:val="22"/>
        </w:rPr>
        <w:t>Snacks</w:t>
      </w:r>
    </w:p>
    <w:p w14:paraId="6A3C84CE" w14:textId="177028D6" w:rsidR="0089494E" w:rsidRDefault="0089494E" w:rsidP="00417913">
      <w:pPr>
        <w:spacing w:after="0"/>
        <w:outlineLvl w:val="1"/>
        <w:rPr>
          <w:rFonts w:ascii="Lato" w:hAnsi="Lato"/>
          <w:sz w:val="22"/>
          <w:szCs w:val="22"/>
        </w:rPr>
      </w:pPr>
      <w:r>
        <w:rPr>
          <w:rFonts w:ascii="Lato" w:hAnsi="Lato"/>
          <w:sz w:val="22"/>
          <w:szCs w:val="22"/>
        </w:rPr>
        <w:t>Full Day - £</w:t>
      </w:r>
      <w:r w:rsidR="00417913">
        <w:rPr>
          <w:rFonts w:ascii="Lato" w:hAnsi="Lato"/>
          <w:sz w:val="22"/>
          <w:szCs w:val="22"/>
        </w:rPr>
        <w:t>2.00</w:t>
      </w:r>
    </w:p>
    <w:p w14:paraId="43102D5C" w14:textId="2F356751" w:rsidR="0089494E" w:rsidRDefault="0089494E" w:rsidP="00417913">
      <w:pPr>
        <w:spacing w:before="200" w:after="0"/>
        <w:outlineLvl w:val="1"/>
        <w:rPr>
          <w:rFonts w:ascii="Lato" w:hAnsi="Lato"/>
          <w:sz w:val="22"/>
          <w:szCs w:val="22"/>
        </w:rPr>
      </w:pPr>
      <w:r>
        <w:rPr>
          <w:rFonts w:ascii="Lato" w:hAnsi="Lato"/>
          <w:sz w:val="22"/>
          <w:szCs w:val="22"/>
        </w:rPr>
        <w:t>Half Day - £</w:t>
      </w:r>
      <w:r w:rsidR="00417913">
        <w:rPr>
          <w:rFonts w:ascii="Lato" w:hAnsi="Lato"/>
          <w:sz w:val="22"/>
          <w:szCs w:val="22"/>
        </w:rPr>
        <w:t>1.00</w:t>
      </w:r>
    </w:p>
    <w:p w14:paraId="7F390FCE" w14:textId="0806BF56" w:rsidR="00417913" w:rsidRDefault="00417913" w:rsidP="00417913">
      <w:pPr>
        <w:spacing w:before="200" w:after="0"/>
        <w:outlineLvl w:val="1"/>
        <w:rPr>
          <w:rFonts w:ascii="Lato" w:hAnsi="Lato"/>
          <w:sz w:val="22"/>
          <w:szCs w:val="22"/>
        </w:rPr>
      </w:pPr>
      <w:r w:rsidRPr="00417913">
        <w:rPr>
          <w:rFonts w:ascii="Lato" w:hAnsi="Lato"/>
          <w:b/>
          <w:bCs/>
          <w:sz w:val="22"/>
          <w:szCs w:val="22"/>
        </w:rPr>
        <w:t>Consumables</w:t>
      </w:r>
      <w:r>
        <w:rPr>
          <w:rFonts w:ascii="Lato" w:hAnsi="Lato"/>
          <w:sz w:val="22"/>
          <w:szCs w:val="22"/>
        </w:rPr>
        <w:t xml:space="preserve"> (wipes, any trips, suncream)</w:t>
      </w:r>
    </w:p>
    <w:p w14:paraId="42A83FDF" w14:textId="77777777" w:rsidR="00417913" w:rsidRDefault="00417913" w:rsidP="00417913">
      <w:pPr>
        <w:spacing w:before="200" w:after="0"/>
        <w:outlineLvl w:val="1"/>
        <w:rPr>
          <w:rFonts w:ascii="Lato" w:hAnsi="Lato"/>
          <w:sz w:val="22"/>
          <w:szCs w:val="22"/>
        </w:rPr>
      </w:pPr>
      <w:r>
        <w:rPr>
          <w:rFonts w:ascii="Lato" w:hAnsi="Lato"/>
          <w:sz w:val="22"/>
          <w:szCs w:val="22"/>
        </w:rPr>
        <w:t>Full Day - £2.00</w:t>
      </w:r>
    </w:p>
    <w:p w14:paraId="7A73B67E" w14:textId="61923FD9" w:rsidR="00417913" w:rsidRDefault="00417913" w:rsidP="00417913">
      <w:pPr>
        <w:spacing w:before="200" w:after="0"/>
        <w:outlineLvl w:val="1"/>
        <w:rPr>
          <w:rFonts w:ascii="Lato" w:hAnsi="Lato"/>
          <w:sz w:val="22"/>
          <w:szCs w:val="22"/>
        </w:rPr>
      </w:pPr>
      <w:r>
        <w:rPr>
          <w:rFonts w:ascii="Lato" w:hAnsi="Lato"/>
          <w:sz w:val="22"/>
          <w:szCs w:val="22"/>
        </w:rPr>
        <w:t>Half Day - £1.00</w:t>
      </w:r>
    </w:p>
    <w:p w14:paraId="145562D7" w14:textId="77777777" w:rsidR="0089494E" w:rsidRPr="0089494E" w:rsidRDefault="0089494E" w:rsidP="0089494E">
      <w:pPr>
        <w:rPr>
          <w:rFonts w:ascii="Lato" w:hAnsi="Lato" w:cs="Calibri"/>
          <w:sz w:val="22"/>
          <w:szCs w:val="22"/>
        </w:rPr>
      </w:pPr>
    </w:p>
    <w:p w14:paraId="094AC44F" w14:textId="77777777" w:rsidR="0089494E" w:rsidRPr="0089494E" w:rsidRDefault="0089494E" w:rsidP="0089494E">
      <w:pPr>
        <w:spacing w:before="200" w:after="0"/>
        <w:outlineLvl w:val="1"/>
        <w:rPr>
          <w:rFonts w:ascii="Lato" w:eastAsia="Times New Roman" w:hAnsi="Lato" w:cs="Times New Roman"/>
          <w:b/>
          <w:bCs/>
          <w:color w:val="115E67"/>
          <w:sz w:val="24"/>
          <w:lang w:eastAsia="en-GB"/>
        </w:rPr>
      </w:pPr>
      <w:r w:rsidRPr="0089494E">
        <w:rPr>
          <w:rFonts w:ascii="Lato" w:eastAsia="Times New Roman" w:hAnsi="Lato" w:cs="Calibri"/>
          <w:b/>
          <w:bCs/>
          <w:color w:val="115E67"/>
          <w:sz w:val="24"/>
          <w:lang w:eastAsia="en-GB"/>
        </w:rPr>
        <w:t>7. Invoicing and Communication</w:t>
      </w:r>
    </w:p>
    <w:p w14:paraId="1459CD9D"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 Parents will receive clear, itemised invoices showing:</w:t>
      </w:r>
    </w:p>
    <w:p w14:paraId="5431BB61"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 Funded hours</w:t>
      </w:r>
    </w:p>
    <w:p w14:paraId="12EE4CAF"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 Additional hours</w:t>
      </w:r>
    </w:p>
    <w:p w14:paraId="5B00A43F"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 Charges for consumables or optional extras</w:t>
      </w:r>
    </w:p>
    <w:p w14:paraId="0DF9E765" w14:textId="678719D1" w:rsidR="0089494E" w:rsidRDefault="0089494E" w:rsidP="0089494E">
      <w:pPr>
        <w:rPr>
          <w:rFonts w:ascii="Lato" w:hAnsi="Lato" w:cs="Calibri"/>
          <w:sz w:val="22"/>
          <w:szCs w:val="22"/>
        </w:rPr>
      </w:pPr>
      <w:r w:rsidRPr="0089494E">
        <w:rPr>
          <w:rFonts w:ascii="Lato" w:hAnsi="Lato" w:cs="Calibri"/>
          <w:sz w:val="22"/>
          <w:szCs w:val="22"/>
        </w:rPr>
        <w:t>The pricing structure for your setting is attached.</w:t>
      </w:r>
    </w:p>
    <w:p w14:paraId="115FF372" w14:textId="77777777" w:rsidR="008D68FE" w:rsidRPr="0089494E" w:rsidRDefault="008D68FE" w:rsidP="0089494E">
      <w:pPr>
        <w:rPr>
          <w:rFonts w:ascii="Lato" w:hAnsi="Lato" w:cs="Calibri"/>
          <w:sz w:val="22"/>
          <w:szCs w:val="22"/>
        </w:rPr>
      </w:pPr>
    </w:p>
    <w:p w14:paraId="472ECA75" w14:textId="77777777" w:rsidR="0089494E" w:rsidRPr="0089494E" w:rsidRDefault="0089494E" w:rsidP="0089494E">
      <w:pPr>
        <w:spacing w:before="200" w:after="0"/>
        <w:outlineLvl w:val="1"/>
        <w:rPr>
          <w:rFonts w:ascii="Lato" w:eastAsia="Times New Roman" w:hAnsi="Lato" w:cs="Times New Roman"/>
          <w:b/>
          <w:bCs/>
          <w:color w:val="115E67"/>
          <w:sz w:val="24"/>
          <w:lang w:eastAsia="en-GB"/>
        </w:rPr>
      </w:pPr>
      <w:r w:rsidRPr="0089494E">
        <w:rPr>
          <w:rFonts w:ascii="Lato" w:eastAsia="Times New Roman" w:hAnsi="Lato" w:cs="Calibri"/>
          <w:b/>
          <w:bCs/>
          <w:color w:val="115E67"/>
          <w:sz w:val="24"/>
          <w:lang w:eastAsia="en-GB"/>
        </w:rPr>
        <w:t>8. Opt-Out Procedures</w:t>
      </w:r>
    </w:p>
    <w:p w14:paraId="6919D041"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If a parent wishes to opt out of any consumables or meals:</w:t>
      </w:r>
    </w:p>
    <w:p w14:paraId="1E574115"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 They must inform us via email.</w:t>
      </w:r>
    </w:p>
    <w:p w14:paraId="14687296" w14:textId="77777777" w:rsidR="0089494E" w:rsidRDefault="0089494E" w:rsidP="0089494E">
      <w:pPr>
        <w:spacing w:after="200"/>
        <w:rPr>
          <w:rFonts w:ascii="Lato" w:eastAsia="Times New Roman" w:hAnsi="Lato" w:cs="Calibri"/>
          <w:color w:val="000000"/>
          <w:sz w:val="22"/>
          <w:szCs w:val="22"/>
          <w:lang w:eastAsia="en-GB"/>
        </w:rPr>
      </w:pPr>
      <w:r w:rsidRPr="0089494E">
        <w:rPr>
          <w:rFonts w:ascii="Lato" w:eastAsia="Times New Roman" w:hAnsi="Lato" w:cs="Calibri"/>
          <w:color w:val="000000"/>
          <w:sz w:val="22"/>
          <w:szCs w:val="22"/>
          <w:lang w:eastAsia="en-GB"/>
        </w:rPr>
        <w:t>- Arrangements (e.g. packed lunches) must comply with nursery health and safety standards.</w:t>
      </w:r>
    </w:p>
    <w:p w14:paraId="28145383" w14:textId="77777777" w:rsidR="008D68FE" w:rsidRPr="0089494E" w:rsidRDefault="008D68FE" w:rsidP="0089494E">
      <w:pPr>
        <w:spacing w:after="200"/>
        <w:rPr>
          <w:rFonts w:ascii="Lato" w:eastAsia="Times New Roman" w:hAnsi="Lato" w:cs="Times New Roman"/>
          <w:color w:val="auto"/>
          <w:sz w:val="22"/>
          <w:szCs w:val="22"/>
          <w:lang w:eastAsia="en-GB"/>
        </w:rPr>
      </w:pPr>
    </w:p>
    <w:p w14:paraId="0600A190" w14:textId="77777777" w:rsidR="0089494E" w:rsidRPr="0089494E" w:rsidRDefault="0089494E" w:rsidP="0089494E">
      <w:pPr>
        <w:spacing w:before="200" w:after="0"/>
        <w:outlineLvl w:val="1"/>
        <w:rPr>
          <w:rFonts w:ascii="Lato" w:eastAsia="Times New Roman" w:hAnsi="Lato" w:cs="Times New Roman"/>
          <w:b/>
          <w:bCs/>
          <w:color w:val="115E67"/>
          <w:sz w:val="24"/>
          <w:lang w:eastAsia="en-GB"/>
        </w:rPr>
      </w:pPr>
      <w:r w:rsidRPr="0089494E">
        <w:rPr>
          <w:rFonts w:ascii="Lato" w:eastAsia="Times New Roman" w:hAnsi="Lato" w:cs="Calibri"/>
          <w:b/>
          <w:bCs/>
          <w:color w:val="115E67"/>
          <w:sz w:val="24"/>
          <w:lang w:eastAsia="en-GB"/>
        </w:rPr>
        <w:t>9. Monitoring and Review</w:t>
      </w:r>
    </w:p>
    <w:p w14:paraId="59BAE899" w14:textId="44F661F5" w:rsidR="0089494E" w:rsidRDefault="0089494E" w:rsidP="0089494E">
      <w:pPr>
        <w:spacing w:after="200"/>
        <w:rPr>
          <w:rFonts w:ascii="Lato" w:eastAsia="Times New Roman" w:hAnsi="Lato" w:cs="Calibri"/>
          <w:color w:val="000000"/>
          <w:sz w:val="22"/>
          <w:szCs w:val="22"/>
          <w:lang w:eastAsia="en-GB"/>
        </w:rPr>
      </w:pPr>
      <w:r w:rsidRPr="0089494E">
        <w:rPr>
          <w:rFonts w:ascii="Lato" w:eastAsia="Times New Roman" w:hAnsi="Lato" w:cs="Calibri"/>
          <w:color w:val="000000"/>
          <w:sz w:val="22"/>
          <w:szCs w:val="22"/>
          <w:lang w:eastAsia="en-GB"/>
        </w:rPr>
        <w:t>This policy is reviewed annually or in response to changes in national guidance. We welcome feedback from families and stakeholders to ensure our approach remains fair, transparent and supportive.</w:t>
      </w:r>
    </w:p>
    <w:p w14:paraId="2A7CF4C5" w14:textId="77777777" w:rsidR="008D68FE" w:rsidRPr="0089494E" w:rsidRDefault="008D68FE" w:rsidP="0089494E">
      <w:pPr>
        <w:spacing w:after="200"/>
        <w:rPr>
          <w:rFonts w:ascii="Lato" w:eastAsia="Times New Roman" w:hAnsi="Lato" w:cs="Times New Roman"/>
          <w:color w:val="auto"/>
          <w:sz w:val="22"/>
          <w:szCs w:val="22"/>
          <w:lang w:eastAsia="en-GB"/>
        </w:rPr>
      </w:pPr>
    </w:p>
    <w:p w14:paraId="727A0D65" w14:textId="77777777" w:rsidR="0089494E" w:rsidRPr="0089494E" w:rsidRDefault="0089494E" w:rsidP="0089494E">
      <w:pPr>
        <w:spacing w:before="200" w:after="0"/>
        <w:outlineLvl w:val="1"/>
        <w:rPr>
          <w:rFonts w:ascii="Lato" w:eastAsia="Times New Roman" w:hAnsi="Lato" w:cs="Times New Roman"/>
          <w:b/>
          <w:bCs/>
          <w:color w:val="115E67"/>
          <w:sz w:val="24"/>
          <w:lang w:eastAsia="en-GB"/>
        </w:rPr>
      </w:pPr>
      <w:r w:rsidRPr="0089494E">
        <w:rPr>
          <w:rFonts w:ascii="Lato" w:eastAsia="Times New Roman" w:hAnsi="Lato" w:cs="Calibri"/>
          <w:b/>
          <w:bCs/>
          <w:color w:val="115E67"/>
          <w:sz w:val="24"/>
          <w:lang w:eastAsia="en-GB"/>
        </w:rPr>
        <w:t>10. Contact</w:t>
      </w:r>
    </w:p>
    <w:p w14:paraId="4F60D766"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For questions or to request further explanation </w:t>
      </w:r>
    </w:p>
    <w:p w14:paraId="513439B2"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Contact: Mandy Selby </w:t>
      </w:r>
    </w:p>
    <w:p w14:paraId="5B96531B"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 xml:space="preserve">Email: </w:t>
      </w:r>
      <w:hyperlink r:id="rId8" w:history="1">
        <w:r w:rsidRPr="0089494E">
          <w:rPr>
            <w:rFonts w:ascii="Lato" w:eastAsia="Times New Roman" w:hAnsi="Lato" w:cs="Calibri"/>
            <w:color w:val="1155CC"/>
            <w:sz w:val="22"/>
            <w:szCs w:val="22"/>
            <w:u w:val="single"/>
            <w:lang w:eastAsia="en-GB"/>
          </w:rPr>
          <w:t>Mandyselby@thelimetrees.co.uk</w:t>
        </w:r>
      </w:hyperlink>
      <w:r w:rsidRPr="0089494E">
        <w:rPr>
          <w:rFonts w:ascii="Lato" w:eastAsia="Times New Roman" w:hAnsi="Lato" w:cs="Calibri"/>
          <w:color w:val="000000"/>
          <w:sz w:val="22"/>
          <w:szCs w:val="22"/>
          <w:lang w:eastAsia="en-GB"/>
        </w:rPr>
        <w:t> </w:t>
      </w:r>
    </w:p>
    <w:p w14:paraId="30FF0CCC" w14:textId="77777777" w:rsidR="0089494E" w:rsidRPr="0089494E" w:rsidRDefault="0089494E" w:rsidP="0089494E">
      <w:pPr>
        <w:spacing w:after="200"/>
        <w:rPr>
          <w:rFonts w:ascii="Lato" w:eastAsia="Times New Roman" w:hAnsi="Lato" w:cs="Times New Roman"/>
          <w:color w:val="auto"/>
          <w:sz w:val="22"/>
          <w:szCs w:val="22"/>
          <w:lang w:eastAsia="en-GB"/>
        </w:rPr>
      </w:pPr>
      <w:r w:rsidRPr="0089494E">
        <w:rPr>
          <w:rFonts w:ascii="Lato" w:eastAsia="Times New Roman" w:hAnsi="Lato" w:cs="Calibri"/>
          <w:color w:val="000000"/>
          <w:sz w:val="22"/>
          <w:szCs w:val="22"/>
          <w:lang w:eastAsia="en-GB"/>
        </w:rPr>
        <w:t>Phone: 0115 931 3562</w:t>
      </w:r>
    </w:p>
    <w:p w14:paraId="4874CB3F" w14:textId="77777777" w:rsidR="0089494E" w:rsidRPr="0089494E" w:rsidRDefault="0089494E" w:rsidP="0089494E">
      <w:pPr>
        <w:rPr>
          <w:rFonts w:ascii="Lato" w:hAnsi="Lato" w:cstheme="minorHAnsi"/>
          <w:sz w:val="22"/>
          <w:szCs w:val="22"/>
        </w:rPr>
      </w:pPr>
    </w:p>
    <w:p w14:paraId="43A61AF6" w14:textId="77777777" w:rsidR="0089494E" w:rsidRDefault="0089494E" w:rsidP="0089494E">
      <w:pPr>
        <w:rPr>
          <w:rFonts w:ascii="Lato" w:hAnsi="Lato"/>
          <w:sz w:val="22"/>
          <w:szCs w:val="22"/>
        </w:rPr>
      </w:pPr>
      <w:hyperlink r:id="rId9" w:anchor="part-a-free-places" w:history="1">
        <w:r w:rsidRPr="0089494E">
          <w:rPr>
            <w:rStyle w:val="Hyperlink"/>
            <w:rFonts w:ascii="Lato" w:hAnsi="Lato" w:cstheme="minorHAnsi"/>
            <w:sz w:val="22"/>
            <w:szCs w:val="22"/>
          </w:rPr>
          <w:t>https://www.gov.uk/government/publications/early-education-and-childcare--2/early-education-and-childcare-applies-from-1-april-2024#part-a-free-places</w:t>
        </w:r>
      </w:hyperlink>
    </w:p>
    <w:p w14:paraId="6B9BCA8F" w14:textId="77777777" w:rsidR="0089494E" w:rsidRDefault="0089494E" w:rsidP="0089494E">
      <w:pPr>
        <w:rPr>
          <w:rFonts w:ascii="Lato" w:hAnsi="Lato"/>
          <w:sz w:val="22"/>
          <w:szCs w:val="22"/>
        </w:rPr>
      </w:pPr>
    </w:p>
    <w:p w14:paraId="37763311" w14:textId="0E9C8B71" w:rsidR="0089494E" w:rsidRDefault="0089494E" w:rsidP="0089494E">
      <w:pPr>
        <w:rPr>
          <w:rFonts w:ascii="Lato" w:hAnsi="Lato"/>
          <w:sz w:val="22"/>
          <w:szCs w:val="22"/>
        </w:rPr>
      </w:pPr>
      <w:r>
        <w:rPr>
          <w:rFonts w:ascii="Lato" w:hAnsi="Lato"/>
          <w:sz w:val="22"/>
          <w:szCs w:val="22"/>
        </w:rPr>
        <w:t xml:space="preserve">This policy was adopted in April 2025 and reviewed in January 2026. </w:t>
      </w:r>
    </w:p>
    <w:p w14:paraId="1D6D3337" w14:textId="77777777" w:rsidR="0089494E" w:rsidRDefault="0089494E" w:rsidP="0089494E">
      <w:pPr>
        <w:rPr>
          <w:rFonts w:ascii="Lato" w:hAnsi="Lato"/>
          <w:sz w:val="22"/>
          <w:szCs w:val="22"/>
        </w:rPr>
      </w:pPr>
    </w:p>
    <w:p w14:paraId="5598DE84" w14:textId="68F04EC9" w:rsidR="0089494E" w:rsidRPr="0089494E" w:rsidRDefault="0089494E" w:rsidP="0089494E">
      <w:pPr>
        <w:rPr>
          <w:rFonts w:ascii="Lato" w:hAnsi="Lato" w:cstheme="minorHAnsi"/>
          <w:sz w:val="22"/>
          <w:szCs w:val="22"/>
        </w:rPr>
      </w:pPr>
      <w:r>
        <w:rPr>
          <w:rFonts w:ascii="Lato" w:hAnsi="Lato"/>
          <w:sz w:val="22"/>
          <w:szCs w:val="22"/>
        </w:rPr>
        <w:t xml:space="preserve">Next review August 2026. </w:t>
      </w:r>
    </w:p>
    <w:p w14:paraId="5665187F" w14:textId="77777777" w:rsidR="0089494E" w:rsidRPr="0089494E" w:rsidRDefault="0089494E" w:rsidP="0089494E">
      <w:pPr>
        <w:rPr>
          <w:rFonts w:ascii="Lato" w:hAnsi="Lato" w:cstheme="minorHAnsi"/>
          <w:sz w:val="22"/>
          <w:szCs w:val="22"/>
        </w:rPr>
      </w:pPr>
    </w:p>
    <w:p w14:paraId="7F69A4C3" w14:textId="77777777" w:rsidR="0089494E" w:rsidRPr="0089494E" w:rsidRDefault="0089494E" w:rsidP="0089494E">
      <w:pPr>
        <w:spacing w:after="0"/>
        <w:jc w:val="both"/>
        <w:rPr>
          <w:rFonts w:ascii="Lato" w:hAnsi="Lato"/>
          <w:sz w:val="22"/>
          <w:szCs w:val="22"/>
        </w:rPr>
      </w:pPr>
    </w:p>
    <w:p w14:paraId="12E2CADF" w14:textId="77777777" w:rsidR="0089494E" w:rsidRPr="0089494E" w:rsidRDefault="0089494E" w:rsidP="0089494E">
      <w:pPr>
        <w:rPr>
          <w:rFonts w:ascii="Lato" w:hAnsi="Lato"/>
          <w:sz w:val="22"/>
          <w:szCs w:val="22"/>
        </w:rPr>
      </w:pPr>
    </w:p>
    <w:p w14:paraId="34BBBFA8" w14:textId="77777777" w:rsidR="0089494E" w:rsidRPr="0089494E" w:rsidRDefault="0089494E" w:rsidP="0089494E">
      <w:pPr>
        <w:rPr>
          <w:rFonts w:ascii="Lato" w:hAnsi="Lato"/>
          <w:sz w:val="22"/>
          <w:szCs w:val="22"/>
        </w:rPr>
      </w:pPr>
    </w:p>
    <w:p w14:paraId="21B44DD9" w14:textId="77777777" w:rsidR="0089494E" w:rsidRPr="0089494E" w:rsidRDefault="0089494E" w:rsidP="0089494E">
      <w:pPr>
        <w:rPr>
          <w:rFonts w:ascii="Lato" w:hAnsi="Lato"/>
          <w:sz w:val="22"/>
          <w:szCs w:val="22"/>
        </w:rPr>
      </w:pPr>
    </w:p>
    <w:p w14:paraId="6F9B79F6" w14:textId="77777777" w:rsidR="004D6F5A" w:rsidRPr="0089494E" w:rsidRDefault="004D6F5A">
      <w:pPr>
        <w:rPr>
          <w:sz w:val="22"/>
          <w:szCs w:val="22"/>
        </w:rPr>
      </w:pPr>
    </w:p>
    <w:sectPr w:rsidR="004D6F5A" w:rsidRPr="0089494E" w:rsidSect="00417913">
      <w:headerReference w:type="default" r:id="rId10"/>
      <w:footerReference w:type="default" r:id="rId11"/>
      <w:headerReference w:type="first" r:id="rId12"/>
      <w:footerReference w:type="first" r:id="rId13"/>
      <w:pgSz w:w="11900" w:h="16840"/>
      <w:pgMar w:top="284" w:right="1080" w:bottom="0" w:left="1080"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1A65C" w14:textId="77777777" w:rsidR="009D0638" w:rsidRDefault="009D0638">
      <w:pPr>
        <w:spacing w:after="0"/>
      </w:pPr>
      <w:r>
        <w:separator/>
      </w:r>
    </w:p>
  </w:endnote>
  <w:endnote w:type="continuationSeparator" w:id="0">
    <w:p w14:paraId="2384047D" w14:textId="77777777" w:rsidR="009D0638" w:rsidRDefault="009D063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4C96F" w14:textId="41C01F9B" w:rsidR="0089494E" w:rsidRDefault="008949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5B58E" w14:textId="55638F8E" w:rsidR="0089494E" w:rsidRDefault="008949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2FEE3" w14:textId="77777777" w:rsidR="009D0638" w:rsidRDefault="009D0638">
      <w:pPr>
        <w:spacing w:after="0"/>
      </w:pPr>
      <w:r>
        <w:separator/>
      </w:r>
    </w:p>
  </w:footnote>
  <w:footnote w:type="continuationSeparator" w:id="0">
    <w:p w14:paraId="7B70686D" w14:textId="77777777" w:rsidR="009D0638" w:rsidRDefault="009D063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B520E" w14:textId="20891521" w:rsidR="0089494E" w:rsidRDefault="008949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7F96E" w14:textId="6943A779" w:rsidR="0089494E" w:rsidRDefault="008949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7501C"/>
    <w:multiLevelType w:val="hybridMultilevel"/>
    <w:tmpl w:val="167AA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8660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94E"/>
    <w:rsid w:val="00256E0D"/>
    <w:rsid w:val="003A32BB"/>
    <w:rsid w:val="00417913"/>
    <w:rsid w:val="004D6F5A"/>
    <w:rsid w:val="007629C6"/>
    <w:rsid w:val="0089494E"/>
    <w:rsid w:val="008D68FE"/>
    <w:rsid w:val="009D0638"/>
    <w:rsid w:val="00F60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007C3"/>
  <w15:chartTrackingRefBased/>
  <w15:docId w15:val="{AD457D4A-E37B-4AEF-9396-B2A7C1A98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94E"/>
    <w:pPr>
      <w:spacing w:after="80" w:line="240" w:lineRule="auto"/>
    </w:pPr>
    <w:rPr>
      <w:rFonts w:ascii="Arial" w:hAnsi="Arial"/>
      <w:color w:val="414141"/>
      <w:kern w:val="0"/>
      <w:sz w:val="20"/>
      <w:szCs w:val="24"/>
      <w14:ligatures w14:val="none"/>
    </w:rPr>
  </w:style>
  <w:style w:type="paragraph" w:styleId="Heading1">
    <w:name w:val="heading 1"/>
    <w:basedOn w:val="Normal"/>
    <w:next w:val="Normal"/>
    <w:link w:val="Heading1Char"/>
    <w:uiPriority w:val="9"/>
    <w:qFormat/>
    <w:rsid w:val="0089494E"/>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94E"/>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89494E"/>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8949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9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9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9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9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9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9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9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8949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8949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9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9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9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9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94E"/>
    <w:rPr>
      <w:rFonts w:eastAsiaTheme="majorEastAsia" w:cstheme="majorBidi"/>
      <w:color w:val="272727" w:themeColor="text1" w:themeTint="D8"/>
    </w:rPr>
  </w:style>
  <w:style w:type="paragraph" w:styleId="Title">
    <w:name w:val="Title"/>
    <w:basedOn w:val="Normal"/>
    <w:next w:val="Normal"/>
    <w:link w:val="TitleChar"/>
    <w:uiPriority w:val="10"/>
    <w:qFormat/>
    <w:rsid w:val="0089494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9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9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9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94E"/>
    <w:pPr>
      <w:spacing w:before="160"/>
      <w:jc w:val="center"/>
    </w:pPr>
    <w:rPr>
      <w:i/>
      <w:iCs/>
      <w:color w:val="404040" w:themeColor="text1" w:themeTint="BF"/>
    </w:rPr>
  </w:style>
  <w:style w:type="character" w:customStyle="1" w:styleId="QuoteChar">
    <w:name w:val="Quote Char"/>
    <w:basedOn w:val="DefaultParagraphFont"/>
    <w:link w:val="Quote"/>
    <w:uiPriority w:val="29"/>
    <w:rsid w:val="0089494E"/>
    <w:rPr>
      <w:i/>
      <w:iCs/>
      <w:color w:val="404040" w:themeColor="text1" w:themeTint="BF"/>
    </w:rPr>
  </w:style>
  <w:style w:type="paragraph" w:styleId="ListParagraph">
    <w:name w:val="List Paragraph"/>
    <w:basedOn w:val="Normal"/>
    <w:uiPriority w:val="34"/>
    <w:qFormat/>
    <w:rsid w:val="0089494E"/>
    <w:pPr>
      <w:ind w:left="720"/>
      <w:contextualSpacing/>
    </w:pPr>
  </w:style>
  <w:style w:type="character" w:styleId="IntenseEmphasis">
    <w:name w:val="Intense Emphasis"/>
    <w:basedOn w:val="DefaultParagraphFont"/>
    <w:uiPriority w:val="21"/>
    <w:qFormat/>
    <w:rsid w:val="0089494E"/>
    <w:rPr>
      <w:i/>
      <w:iCs/>
      <w:color w:val="0F4761" w:themeColor="accent1" w:themeShade="BF"/>
    </w:rPr>
  </w:style>
  <w:style w:type="paragraph" w:styleId="IntenseQuote">
    <w:name w:val="Intense Quote"/>
    <w:basedOn w:val="Normal"/>
    <w:next w:val="Normal"/>
    <w:link w:val="IntenseQuoteChar"/>
    <w:uiPriority w:val="30"/>
    <w:qFormat/>
    <w:rsid w:val="008949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94E"/>
    <w:rPr>
      <w:i/>
      <w:iCs/>
      <w:color w:val="0F4761" w:themeColor="accent1" w:themeShade="BF"/>
    </w:rPr>
  </w:style>
  <w:style w:type="character" w:styleId="IntenseReference">
    <w:name w:val="Intense Reference"/>
    <w:basedOn w:val="DefaultParagraphFont"/>
    <w:uiPriority w:val="32"/>
    <w:qFormat/>
    <w:rsid w:val="0089494E"/>
    <w:rPr>
      <w:b/>
      <w:bCs/>
      <w:smallCaps/>
      <w:color w:val="0F4761" w:themeColor="accent1" w:themeShade="BF"/>
      <w:spacing w:val="5"/>
    </w:rPr>
  </w:style>
  <w:style w:type="paragraph" w:styleId="Header">
    <w:name w:val="header"/>
    <w:basedOn w:val="Normal"/>
    <w:link w:val="HeaderChar"/>
    <w:uiPriority w:val="99"/>
    <w:unhideWhenUsed/>
    <w:rsid w:val="0089494E"/>
    <w:pPr>
      <w:tabs>
        <w:tab w:val="center" w:pos="4320"/>
        <w:tab w:val="right" w:pos="8640"/>
      </w:tabs>
      <w:spacing w:after="0"/>
    </w:pPr>
  </w:style>
  <w:style w:type="character" w:customStyle="1" w:styleId="HeaderChar">
    <w:name w:val="Header Char"/>
    <w:basedOn w:val="DefaultParagraphFont"/>
    <w:link w:val="Header"/>
    <w:uiPriority w:val="99"/>
    <w:rsid w:val="0089494E"/>
    <w:rPr>
      <w:rFonts w:ascii="Arial" w:hAnsi="Arial"/>
      <w:color w:val="414141"/>
      <w:kern w:val="0"/>
      <w:sz w:val="20"/>
      <w:szCs w:val="24"/>
      <w14:ligatures w14:val="none"/>
    </w:rPr>
  </w:style>
  <w:style w:type="paragraph" w:styleId="Footer">
    <w:name w:val="footer"/>
    <w:basedOn w:val="Normal"/>
    <w:link w:val="FooterChar"/>
    <w:uiPriority w:val="99"/>
    <w:unhideWhenUsed/>
    <w:rsid w:val="0089494E"/>
    <w:pPr>
      <w:tabs>
        <w:tab w:val="center" w:pos="4320"/>
        <w:tab w:val="right" w:pos="8640"/>
      </w:tabs>
      <w:spacing w:after="0"/>
    </w:pPr>
  </w:style>
  <w:style w:type="character" w:customStyle="1" w:styleId="FooterChar">
    <w:name w:val="Footer Char"/>
    <w:basedOn w:val="DefaultParagraphFont"/>
    <w:link w:val="Footer"/>
    <w:uiPriority w:val="99"/>
    <w:rsid w:val="0089494E"/>
    <w:rPr>
      <w:rFonts w:ascii="Arial" w:hAnsi="Arial"/>
      <w:color w:val="414141"/>
      <w:kern w:val="0"/>
      <w:sz w:val="20"/>
      <w:szCs w:val="24"/>
      <w14:ligatures w14:val="none"/>
    </w:rPr>
  </w:style>
  <w:style w:type="character" w:styleId="Hyperlink">
    <w:name w:val="Hyperlink"/>
    <w:basedOn w:val="DefaultParagraphFont"/>
    <w:rsid w:val="0089494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dy@thelimetrees.co.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overnment/publications/early-education-and-childcare--2/early-education-and-childcare-applies-from-1-april-202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Alleary</dc:creator>
  <cp:keywords/>
  <dc:description/>
  <cp:lastModifiedBy>Lauren Curry</cp:lastModifiedBy>
  <cp:revision>2</cp:revision>
  <dcterms:created xsi:type="dcterms:W3CDTF">2026-01-30T14:03:00Z</dcterms:created>
  <dcterms:modified xsi:type="dcterms:W3CDTF">2026-01-30T14:03:00Z</dcterms:modified>
</cp:coreProperties>
</file>